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57" w:rsidRPr="00EA6857" w:rsidRDefault="00EA6857" w:rsidP="00EA6857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EA6857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Jakie dane będziemy zbierać w Narodowym Spisie Powszechnym Ludności i Mieszkań 2021</w:t>
      </w:r>
    </w:p>
    <w:p w:rsidR="00EA6857" w:rsidRPr="00EA6857" w:rsidRDefault="00EA6857" w:rsidP="00EA6857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Zakres informacyjny spisów określają wymagania międzynarodowe (patrz: </w:t>
      </w:r>
      <w:hyperlink r:id="rId5" w:tgtFrame="_blank" w:tooltip="Rozporządzenie UE nr 763/2008 w sprawie przeprowadzenia spisów ludności i mieszkań" w:history="1">
        <w:r w:rsidRPr="00EA6857">
          <w:rPr>
            <w:rFonts w:eastAsia="Times New Roman" w:cs="Times New Roman"/>
            <w:color w:val="0000FF"/>
            <w:szCs w:val="24"/>
            <w:u w:val="single"/>
            <w:lang w:eastAsia="pl-PL"/>
          </w:rPr>
          <w:t>Rozporządzenie UE nr 763/2008 w sprawie przeprowadzenia spisów ludności i mieszkań</w:t>
        </w:r>
      </w:hyperlink>
      <w:r w:rsidRPr="00EA6857">
        <w:rPr>
          <w:rFonts w:eastAsia="Times New Roman" w:cs="Times New Roman"/>
          <w:szCs w:val="24"/>
          <w:lang w:eastAsia="pl-PL"/>
        </w:rPr>
        <w:t xml:space="preserve">) oraz krajowe akty prawne i strategie. Potrzeby krajowe różnych grup użytkowników danych zostały również zbadane przez Główny Urząd Statystyczny podczas konsultacji społecznych spisu (patrz: </w:t>
      </w:r>
      <w:hyperlink r:id="rId6" w:tooltip="Konsultacje społeczne" w:history="1">
        <w:r w:rsidRPr="00EA6857">
          <w:rPr>
            <w:rFonts w:eastAsia="Times New Roman" w:cs="Times New Roman"/>
            <w:color w:val="0000FF"/>
            <w:szCs w:val="24"/>
            <w:u w:val="single"/>
            <w:lang w:eastAsia="pl-PL"/>
          </w:rPr>
          <w:t>konsultacje społeczne</w:t>
        </w:r>
      </w:hyperlink>
      <w:r w:rsidRPr="00EA6857">
        <w:rPr>
          <w:rFonts w:eastAsia="Times New Roman" w:cs="Times New Roman"/>
          <w:szCs w:val="24"/>
          <w:lang w:eastAsia="pl-PL"/>
        </w:rPr>
        <w:t xml:space="preserve">). </w:t>
      </w:r>
    </w:p>
    <w:p w:rsidR="00EA6857" w:rsidRPr="00EA6857" w:rsidRDefault="00EA6857" w:rsidP="00EA6857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W ramach narodowego spisu powszechnego ludności i mieszkań zostaną zebrane następujące dane: </w:t>
      </w:r>
    </w:p>
    <w:p w:rsidR="00EA6857" w:rsidRPr="00EA6857" w:rsidRDefault="00EA6857" w:rsidP="00EA685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Charakterystyka demograficzna osób: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płeć;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wiek;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adres zamieszkania;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stan cywilny;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kraj urodzenia;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kraj posiadanego obywatelstwa. </w:t>
      </w:r>
    </w:p>
    <w:p w:rsidR="00EA6857" w:rsidRPr="00EA6857" w:rsidRDefault="00EA6857" w:rsidP="00EA685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Aktywność ekonomiczna osób: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bieżący status aktywności zawodowej – pracujący, bezrobotni, bierni zawodowo;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lokalizacja miejsca pracy;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rodzaj działalności zakładu pracy;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zawód wykonywany;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status zatrudnienia;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wymiar czasu pracy;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rodzaj źródła utrzymania osób;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rodzaje pobieranych świadczeń. </w:t>
      </w:r>
    </w:p>
    <w:p w:rsidR="00EA6857" w:rsidRPr="00EA6857" w:rsidRDefault="00EA6857" w:rsidP="00EA685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Poziom wykształcenia. </w:t>
      </w:r>
    </w:p>
    <w:p w:rsidR="00EA6857" w:rsidRPr="00EA6857" w:rsidRDefault="00EA6857" w:rsidP="00EA685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Niepełnosprawność: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samoocena niepełnosprawności;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prawne orzeczenie o niepełnosprawności lub niezdolności do pracy;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stopień niepełnosprawności;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grupy schorzeń powodujące trudności w wykonywaniu codziennych czynności. </w:t>
      </w:r>
    </w:p>
    <w:p w:rsidR="00EA6857" w:rsidRPr="00EA6857" w:rsidRDefault="00EA6857" w:rsidP="00EA685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Migracje wewnętrzne i zagraniczne: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okres zamieszkania w obecnej miejscowości;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miejsce poprzedniego zamieszkania w kraju;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miejsce zamieszkania rok przed spisem;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fakt przebywania kiedykolwiek za granicą;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rok przyjazdu /powrotu do Polski;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miejsce zamieszkania za granicą – kraj (dla osób przebywających kiedykolwiek za granicą);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kraj przebywania i rok wyjazdu z Polski (dla osób przebywających czasowo za granicą). </w:t>
      </w:r>
    </w:p>
    <w:p w:rsidR="00EA6857" w:rsidRPr="00EA6857" w:rsidRDefault="00EA6857" w:rsidP="00EA685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lastRenderedPageBreak/>
        <w:t xml:space="preserve">Charakterystyka etniczno-kulturowa: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narodowość – przynależność narodowa lub etniczna;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język, którym posługują się osoby w kontaktach domowych;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wyznanie – przynależność do wyznania religijnego. </w:t>
      </w:r>
    </w:p>
    <w:p w:rsidR="00EA6857" w:rsidRPr="00EA6857" w:rsidRDefault="00EA6857" w:rsidP="00EA685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Gospodarstwa domowe i rodziny: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stopień pokrewieństwa z reprezentantem gospodarstwa domowego;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tytuł prawny gospodarstwa domowego do zajmowanego mieszkania. </w:t>
      </w:r>
    </w:p>
    <w:p w:rsidR="00EA6857" w:rsidRPr="00EA6857" w:rsidRDefault="00EA6857" w:rsidP="00EA685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Stan i charakterystyka zasobów mieszkaniowych (mieszkania i budynki):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rodzaj pomieszczeń mieszkalnych;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stan zamieszkania mieszkania;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własność mieszkania;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liczba osób w mieszkaniu;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powierzchnia użytkowa mieszkania;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liczba izb w mieszkaniu;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wyposażenie mieszkania w urządzenia techniczno-sanitarne;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rodzaj stosowanego paliwa do ogrzewania mieszkania;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tytuł prawny zamieszkiwania mieszkania przez gospodarstwo domowe;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rodzaj budynku, w którym znajduje się mieszkanie;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stan zamieszkania budynku;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wyposażenie budynku w urządzenia techniczne;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powierzchnia użytkowa mieszkań w budynku;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liczba izb w budynku;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własność budynku;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liczba mieszkań w budynku; </w:t>
      </w:r>
    </w:p>
    <w:p w:rsidR="00EA6857" w:rsidRPr="00EA6857" w:rsidRDefault="00EA6857" w:rsidP="00EA6857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szCs w:val="24"/>
          <w:lang w:eastAsia="pl-PL"/>
        </w:rPr>
        <w:t xml:space="preserve">rok wybudowania budynku. </w:t>
      </w:r>
    </w:p>
    <w:p w:rsidR="00EA6857" w:rsidRPr="00EA6857" w:rsidRDefault="00EA6857" w:rsidP="00EA6857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428625" cy="762000"/>
            <wp:effectExtent l="19050" t="0" r="9525" b="0"/>
            <wp:docPr id="1" name="logo-footer" descr="logo 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oter" descr="logo G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857" w:rsidRPr="00EA6857" w:rsidRDefault="00EA6857" w:rsidP="00EA6857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A6857">
        <w:rPr>
          <w:rFonts w:eastAsia="Times New Roman" w:cs="Times New Roman"/>
          <w:b/>
          <w:bCs/>
          <w:szCs w:val="24"/>
          <w:lang w:eastAsia="pl-PL"/>
        </w:rPr>
        <w:t>Główny Urząd Statystyczny</w:t>
      </w:r>
      <w:r w:rsidRPr="00EA6857">
        <w:rPr>
          <w:rFonts w:eastAsia="Times New Roman" w:cs="Times New Roman"/>
          <w:szCs w:val="24"/>
          <w:lang w:eastAsia="pl-PL"/>
        </w:rPr>
        <w:br/>
        <w:t>Aleja Niepodległości 208</w:t>
      </w:r>
      <w:r w:rsidRPr="00EA6857">
        <w:rPr>
          <w:rFonts w:eastAsia="Times New Roman" w:cs="Times New Roman"/>
          <w:szCs w:val="24"/>
          <w:lang w:eastAsia="pl-PL"/>
        </w:rPr>
        <w:br/>
        <w:t>00-925 Warszawa</w:t>
      </w:r>
      <w:r w:rsidRPr="00EA6857">
        <w:rPr>
          <w:rFonts w:eastAsia="Times New Roman" w:cs="Times New Roman"/>
          <w:szCs w:val="24"/>
          <w:lang w:eastAsia="pl-PL"/>
        </w:rPr>
        <w:br/>
      </w:r>
      <w:hyperlink r:id="rId8" w:tgtFrame="_blank" w:tooltip="Strona GUS" w:history="1">
        <w:r w:rsidRPr="00EA6857">
          <w:rPr>
            <w:rFonts w:eastAsia="Times New Roman" w:cs="Times New Roman"/>
            <w:color w:val="0000FF"/>
            <w:szCs w:val="24"/>
            <w:u w:val="single"/>
            <w:lang w:eastAsia="pl-PL"/>
          </w:rPr>
          <w:t>Przejdź do Portalu Informacyjnego GUS</w:t>
        </w:r>
      </w:hyperlink>
      <w:r w:rsidRPr="00EA6857">
        <w:rPr>
          <w:rFonts w:eastAsia="Times New Roman" w:cs="Times New Roman"/>
          <w:szCs w:val="24"/>
          <w:lang w:eastAsia="pl-PL"/>
        </w:rPr>
        <w:t xml:space="preserve"> </w:t>
      </w:r>
    </w:p>
    <w:p w:rsidR="006138A4" w:rsidRDefault="006138A4"/>
    <w:sectPr w:rsidR="006138A4" w:rsidSect="0061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D8E"/>
    <w:multiLevelType w:val="multilevel"/>
    <w:tmpl w:val="A652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A6857"/>
    <w:rsid w:val="00322A27"/>
    <w:rsid w:val="006138A4"/>
    <w:rsid w:val="00675531"/>
    <w:rsid w:val="00EA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553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EA6857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68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685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685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68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prace-przygotowawcze/konsultacje-spoleczne.cshtml" TargetMode="External"/><Relationship Id="rId5" Type="http://schemas.openxmlformats.org/officeDocument/2006/relationships/hyperlink" Target="https://eur-lex.europa.eu/legal-content/PL/TXT/PDF/?uri=CELEX:32008R0763&amp;from=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</dc:creator>
  <cp:lastModifiedBy>BENEK</cp:lastModifiedBy>
  <cp:revision>1</cp:revision>
  <dcterms:created xsi:type="dcterms:W3CDTF">2021-01-29T07:18:00Z</dcterms:created>
  <dcterms:modified xsi:type="dcterms:W3CDTF">2021-01-29T07:20:00Z</dcterms:modified>
</cp:coreProperties>
</file>